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horzAnchor="margin" w:tblpY="765"/>
        <w:tblW w:w="9606" w:type="dxa"/>
        <w:tblLook w:val="04A0"/>
      </w:tblPr>
      <w:tblGrid>
        <w:gridCol w:w="5506"/>
        <w:gridCol w:w="4100"/>
      </w:tblGrid>
      <w:tr w:rsidR="00890E18">
        <w:trPr>
          <w:trHeight w:val="2405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18" w:rsidRDefault="00F92C93">
            <w:pPr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ascii="Calibri" w:eastAsia="Arial Unicode MS" w:hAnsi="Calibri"/>
                <w:b/>
                <w:sz w:val="24"/>
                <w:szCs w:val="24"/>
                <w:lang w:eastAsia="en-US"/>
              </w:rPr>
              <w:t>Утверждаю</w:t>
            </w:r>
          </w:p>
          <w:p w:rsidR="00890E18" w:rsidRDefault="00F92C9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  <w:lang w:eastAsia="en-US"/>
              </w:rPr>
              <w:t>___________________</w:t>
            </w:r>
          </w:p>
          <w:p w:rsidR="00890E18" w:rsidRDefault="00F92C9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  <w:lang w:eastAsia="en-US"/>
              </w:rPr>
              <w:t>(Ф.И.О. менеджера компетенции)</w:t>
            </w:r>
          </w:p>
          <w:p w:rsidR="00890E18" w:rsidRDefault="00F92C9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  <w:lang w:eastAsia="en-US"/>
              </w:rPr>
              <w:t>__________________</w:t>
            </w:r>
          </w:p>
          <w:p w:rsidR="00890E18" w:rsidRDefault="00F92C93">
            <w:pPr>
              <w:spacing w:after="200"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18" w:rsidRDefault="00890E18">
            <w:pPr>
              <w:spacing w:after="200"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</w:tbl>
    <w:p w:rsidR="00890E18" w:rsidRDefault="00890E18">
      <w:pPr>
        <w:pStyle w:val="1"/>
        <w:spacing w:after="0"/>
        <w:rPr>
          <w:rFonts w:ascii="Times New Roman" w:hAnsi="Times New Roman"/>
          <w:b/>
          <w:sz w:val="32"/>
          <w:szCs w:val="32"/>
        </w:rPr>
      </w:pPr>
    </w:p>
    <w:p w:rsidR="00890E18" w:rsidRDefault="00890E18">
      <w:pPr>
        <w:pStyle w:val="1"/>
        <w:spacing w:after="0"/>
        <w:rPr>
          <w:rFonts w:ascii="Times New Roman" w:hAnsi="Times New Roman"/>
          <w:b/>
          <w:sz w:val="32"/>
          <w:szCs w:val="32"/>
        </w:rPr>
      </w:pPr>
    </w:p>
    <w:p w:rsidR="00890E18" w:rsidRDefault="00890E18">
      <w:pPr>
        <w:pStyle w:val="1"/>
        <w:spacing w:after="0"/>
        <w:rPr>
          <w:rFonts w:ascii="Times New Roman" w:hAnsi="Times New Roman"/>
          <w:b/>
          <w:sz w:val="32"/>
          <w:szCs w:val="32"/>
        </w:rPr>
      </w:pPr>
    </w:p>
    <w:p w:rsidR="00890E18" w:rsidRDefault="00890E18">
      <w:pPr>
        <w:pStyle w:val="1"/>
        <w:spacing w:after="0"/>
        <w:rPr>
          <w:rFonts w:ascii="Times New Roman" w:hAnsi="Times New Roman"/>
          <w:b/>
          <w:sz w:val="32"/>
          <w:szCs w:val="32"/>
        </w:rPr>
      </w:pPr>
    </w:p>
    <w:p w:rsidR="00890E18" w:rsidRDefault="00F92C93">
      <w:pPr>
        <w:pStyle w:val="1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890E18" w:rsidRDefault="00F92C93">
      <w:pPr>
        <w:pStyle w:val="1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Геномная инженерия</w:t>
      </w:r>
      <w:r>
        <w:rPr>
          <w:rFonts w:ascii="Times New Roman" w:hAnsi="Times New Roman"/>
          <w:sz w:val="32"/>
          <w:szCs w:val="32"/>
        </w:rPr>
        <w:t>)</w:t>
      </w:r>
    </w:p>
    <w:p w:rsidR="00890E18" w:rsidRDefault="00F92C93">
      <w:pPr>
        <w:pStyle w:val="1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Томской области 2021г </w:t>
      </w:r>
    </w:p>
    <w:p w:rsidR="00890E18" w:rsidRDefault="00890E18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890E18" w:rsidRDefault="00890E18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890E18" w:rsidRDefault="00F92C93">
      <w:pPr>
        <w:pStyle w:val="1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Конкурсное задание включает в себя следующие разделы:</w:t>
      </w:r>
    </w:p>
    <w:p w:rsidR="00890E18" w:rsidRDefault="00F92C93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7" behindDoc="1" locked="0" layoutInCell="1" allowOverlap="1">
            <wp:simplePos x="0" y="0"/>
            <wp:positionH relativeFrom="page">
              <wp:posOffset>-38100</wp:posOffset>
            </wp:positionH>
            <wp:positionV relativeFrom="margin">
              <wp:posOffset>4299585</wp:posOffset>
            </wp:positionV>
            <wp:extent cx="7560310" cy="6053455"/>
            <wp:effectExtent l="0" t="0" r="0" b="0"/>
            <wp:wrapNone/>
            <wp:docPr id="1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05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>Формы участия в конкурсе.</w:t>
      </w:r>
    </w:p>
    <w:p w:rsidR="00890E18" w:rsidRDefault="00F92C93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Общее время </w:t>
      </w: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>на выполнение задания.</w:t>
      </w:r>
    </w:p>
    <w:p w:rsidR="00890E18" w:rsidRDefault="00F92C93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>Задание для конкурса.</w:t>
      </w:r>
    </w:p>
    <w:p w:rsidR="00890E18" w:rsidRDefault="00F92C93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>Модули задания и необходимое время.</w:t>
      </w:r>
    </w:p>
    <w:p w:rsidR="00890E18" w:rsidRDefault="00F92C93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>Критерии оценки.</w:t>
      </w:r>
    </w:p>
    <w:p w:rsidR="00890E18" w:rsidRDefault="00890E18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:rsidR="00890E18" w:rsidRDefault="00890E18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890E18" w:rsidRDefault="00F92C93">
      <w:pPr>
        <w:pStyle w:val="1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br w:type="page"/>
      </w:r>
    </w:p>
    <w:p w:rsidR="00890E18" w:rsidRDefault="00F92C93">
      <w:pPr>
        <w:pStyle w:val="af0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r>
        <w:rPr>
          <w:rFonts w:ascii="Times New Roman" w:hAnsi="Times New Roman"/>
          <w:b/>
          <w:sz w:val="28"/>
          <w:szCs w:val="28"/>
        </w:rPr>
        <w:lastRenderedPageBreak/>
        <w:t>ФОРМЫ УЧАСТИЯ В КОНКУРСЕ</w:t>
      </w:r>
      <w:bookmarkEnd w:id="0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Индивидуальный конкурс.</w:t>
      </w:r>
    </w:p>
    <w:p w:rsidR="00890E18" w:rsidRDefault="00F92C93">
      <w:pPr>
        <w:pStyle w:val="1"/>
        <w:spacing w:after="0"/>
        <w:jc w:val="both"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ОБЩЕЕ ВРЕМЯ НА ВЫПОЛНЕНИЕ ЗАДАНИЯ:</w:t>
      </w:r>
      <w:r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_ч.</w:t>
      </w:r>
    </w:p>
    <w:p w:rsidR="00890E18" w:rsidRDefault="00F92C93">
      <w:pPr>
        <w:pStyle w:val="1"/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1" w:name="_Toc379539624"/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ЗАДАНИЕ ДЛЯ КОНКУРСА</w:t>
      </w:r>
      <w:bookmarkEnd w:id="1"/>
      <w:r>
        <w:rPr>
          <w:rFonts w:ascii="Times New Roman" w:hAnsi="Times New Roman"/>
          <w:b/>
          <w:sz w:val="28"/>
          <w:szCs w:val="28"/>
        </w:rPr>
        <w:t>.</w:t>
      </w:r>
    </w:p>
    <w:p w:rsidR="00890E18" w:rsidRDefault="00F92C93">
      <w:pPr>
        <w:pStyle w:val="Default"/>
        <w:spacing w:line="276" w:lineRule="auto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Содержанием конкурсного задания </w:t>
      </w:r>
      <w:r>
        <w:rPr>
          <w:bCs/>
          <w:color w:val="auto"/>
          <w:sz w:val="28"/>
          <w:szCs w:val="28"/>
        </w:rPr>
        <w:t xml:space="preserve">является демонстрация навыков владения основными методами генной инженерии, такими как работа с бактериальными культурами, работа с </w:t>
      </w:r>
      <w:proofErr w:type="spellStart"/>
      <w:r>
        <w:rPr>
          <w:bCs/>
          <w:color w:val="auto"/>
          <w:sz w:val="28"/>
          <w:szCs w:val="28"/>
        </w:rPr>
        <w:t>биоинформатическими</w:t>
      </w:r>
      <w:proofErr w:type="spellEnd"/>
      <w:r>
        <w:rPr>
          <w:bCs/>
          <w:color w:val="auto"/>
          <w:sz w:val="28"/>
          <w:szCs w:val="28"/>
        </w:rPr>
        <w:t xml:space="preserve"> программами,  </w:t>
      </w:r>
      <w:proofErr w:type="spellStart"/>
      <w:r>
        <w:rPr>
          <w:bCs/>
          <w:color w:val="auto"/>
          <w:sz w:val="28"/>
          <w:szCs w:val="28"/>
        </w:rPr>
        <w:t>полимеразная</w:t>
      </w:r>
      <w:proofErr w:type="spellEnd"/>
      <w:r>
        <w:rPr>
          <w:bCs/>
          <w:color w:val="auto"/>
          <w:sz w:val="28"/>
          <w:szCs w:val="28"/>
        </w:rPr>
        <w:t xml:space="preserve"> цепная реакция, </w:t>
      </w:r>
      <w:proofErr w:type="spellStart"/>
      <w:r>
        <w:rPr>
          <w:bCs/>
          <w:color w:val="auto"/>
          <w:sz w:val="28"/>
          <w:szCs w:val="28"/>
        </w:rPr>
        <w:t>рестрикционный</w:t>
      </w:r>
      <w:proofErr w:type="spellEnd"/>
      <w:r>
        <w:rPr>
          <w:bCs/>
          <w:color w:val="auto"/>
          <w:sz w:val="28"/>
          <w:szCs w:val="28"/>
        </w:rPr>
        <w:t xml:space="preserve"> анализ, гель-электрофорез.</w:t>
      </w:r>
    </w:p>
    <w:p w:rsidR="00890E18" w:rsidRDefault="00F92C93">
      <w:pPr>
        <w:pStyle w:val="Default"/>
        <w:spacing w:line="276" w:lineRule="auto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Конкурсное задание </w:t>
      </w:r>
      <w:r>
        <w:rPr>
          <w:bCs/>
          <w:color w:val="auto"/>
          <w:sz w:val="28"/>
          <w:szCs w:val="28"/>
        </w:rPr>
        <w:t>имеет несколько модулей.</w:t>
      </w:r>
    </w:p>
    <w:p w:rsidR="00890E18" w:rsidRDefault="00F92C93">
      <w:pPr>
        <w:pStyle w:val="Default"/>
        <w:spacing w:line="276" w:lineRule="auto"/>
        <w:jc w:val="both"/>
      </w:pPr>
      <w:r>
        <w:rPr>
          <w:bCs/>
          <w:color w:val="auto"/>
          <w:sz w:val="28"/>
          <w:szCs w:val="28"/>
        </w:rPr>
        <w:tab/>
        <w:t xml:space="preserve">Конкурс включает в себя </w:t>
      </w:r>
      <w:r>
        <w:rPr>
          <w:sz w:val="28"/>
          <w:szCs w:val="28"/>
        </w:rPr>
        <w:t xml:space="preserve">проведение посева клеток </w:t>
      </w: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coli</w:t>
      </w:r>
      <w:r>
        <w:rPr>
          <w:sz w:val="28"/>
          <w:szCs w:val="28"/>
        </w:rPr>
        <w:t xml:space="preserve"> из музейной культуры методом истощающего штриха, проведение </w:t>
      </w:r>
      <w:proofErr w:type="spellStart"/>
      <w:r>
        <w:rPr>
          <w:sz w:val="28"/>
          <w:szCs w:val="28"/>
        </w:rPr>
        <w:t>рассчетов</w:t>
      </w:r>
      <w:proofErr w:type="spellEnd"/>
      <w:r>
        <w:rPr>
          <w:sz w:val="28"/>
          <w:szCs w:val="28"/>
        </w:rPr>
        <w:t xml:space="preserve">, проведение </w:t>
      </w:r>
      <w:proofErr w:type="spellStart"/>
      <w:proofErr w:type="gramStart"/>
      <w:r>
        <w:rPr>
          <w:sz w:val="28"/>
          <w:szCs w:val="28"/>
        </w:rPr>
        <w:t>гель-электрофореза</w:t>
      </w:r>
      <w:proofErr w:type="spellEnd"/>
      <w:proofErr w:type="gramEnd"/>
      <w:r>
        <w:rPr>
          <w:sz w:val="28"/>
          <w:szCs w:val="28"/>
        </w:rPr>
        <w:t>.</w:t>
      </w:r>
    </w:p>
    <w:p w:rsidR="00890E18" w:rsidRDefault="00F92C93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>Окончательные аспекты критериев оценки уточняются экспертами. Оценка пр</w:t>
      </w:r>
      <w:r>
        <w:rPr>
          <w:bCs/>
          <w:color w:val="auto"/>
          <w:sz w:val="28"/>
          <w:szCs w:val="28"/>
        </w:rPr>
        <w:t>оизводиться как в отношении работы модулей, так и в отношении процесса выполнения конкурсного задания. Если участник не выполняет требования техники безопасности, подвергает опасности себя и других конкурсантов, такой участник может быть отстранен от конку</w:t>
      </w:r>
      <w:r>
        <w:rPr>
          <w:bCs/>
          <w:color w:val="auto"/>
          <w:sz w:val="28"/>
          <w:szCs w:val="28"/>
        </w:rPr>
        <w:t>рса.</w:t>
      </w:r>
    </w:p>
    <w:p w:rsidR="00890E18" w:rsidRDefault="00F92C93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>Время и детали конкурсного задания в зависимости от конкурсных условий могут быть изменены членами жюри.</w:t>
      </w:r>
    </w:p>
    <w:p w:rsidR="00890E18" w:rsidRDefault="00F92C93">
      <w:pPr>
        <w:pStyle w:val="1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Конкурсное задание должно выполняться </w:t>
      </w:r>
      <w:proofErr w:type="spellStart"/>
      <w:r>
        <w:rPr>
          <w:rFonts w:ascii="Times New Roman" w:hAnsi="Times New Roman"/>
          <w:bCs/>
          <w:sz w:val="28"/>
          <w:szCs w:val="28"/>
        </w:rPr>
        <w:t>помодульно</w:t>
      </w:r>
      <w:proofErr w:type="spellEnd"/>
      <w:r>
        <w:rPr>
          <w:rFonts w:ascii="Times New Roman" w:hAnsi="Times New Roman"/>
          <w:bCs/>
          <w:sz w:val="28"/>
          <w:szCs w:val="28"/>
        </w:rPr>
        <w:t>. Оценка так же происходит от модуля к модулю.</w:t>
      </w:r>
    </w:p>
    <w:p w:rsidR="00890E18" w:rsidRDefault="00890E18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E18" w:rsidRDefault="00F92C93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Toc379539625"/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  <w:bookmarkEnd w:id="2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(Таблица 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90E18" w:rsidRDefault="00F92C93">
      <w:pPr>
        <w:pStyle w:val="1"/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f5"/>
        <w:tblW w:w="5000" w:type="pct"/>
        <w:tblLook w:val="04A0"/>
      </w:tblPr>
      <w:tblGrid>
        <w:gridCol w:w="370"/>
        <w:gridCol w:w="4998"/>
        <w:gridCol w:w="2699"/>
        <w:gridCol w:w="2212"/>
      </w:tblGrid>
      <w:tr w:rsidR="00890E18">
        <w:tc>
          <w:tcPr>
            <w:tcW w:w="5284" w:type="dxa"/>
            <w:gridSpan w:val="2"/>
            <w:shd w:val="clear" w:color="auto" w:fill="4F81BD" w:themeFill="accent1"/>
            <w:vAlign w:val="center"/>
          </w:tcPr>
          <w:p w:rsidR="00890E18" w:rsidRDefault="00F92C93">
            <w:pPr>
              <w:pStyle w:val="1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8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2601" w:type="dxa"/>
            <w:shd w:val="clear" w:color="auto" w:fill="4F81BD" w:themeFill="accent1"/>
            <w:vAlign w:val="center"/>
          </w:tcPr>
          <w:p w:rsidR="00890E18" w:rsidRDefault="00F92C93">
            <w:pPr>
              <w:pStyle w:val="1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8"/>
                <w:szCs w:val="28"/>
                <w:lang w:eastAsia="en-US"/>
              </w:rPr>
              <w:t>Соревновательный день (С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8"/>
                <w:szCs w:val="28"/>
                <w:lang w:eastAsia="en-US"/>
              </w:rPr>
              <w:t>, С2, С3)</w:t>
            </w:r>
          </w:p>
        </w:tc>
        <w:tc>
          <w:tcPr>
            <w:tcW w:w="2177" w:type="dxa"/>
            <w:shd w:val="clear" w:color="auto" w:fill="4F81BD" w:themeFill="accent1"/>
            <w:vAlign w:val="center"/>
          </w:tcPr>
          <w:p w:rsidR="00890E18" w:rsidRDefault="00F92C93">
            <w:pPr>
              <w:pStyle w:val="1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8"/>
                <w:szCs w:val="28"/>
                <w:lang w:eastAsia="en-US"/>
              </w:rPr>
              <w:t>Время на задание</w:t>
            </w:r>
          </w:p>
        </w:tc>
      </w:tr>
      <w:tr w:rsidR="00890E18">
        <w:trPr>
          <w:trHeight w:val="50"/>
        </w:trPr>
        <w:tc>
          <w:tcPr>
            <w:tcW w:w="364" w:type="dxa"/>
            <w:shd w:val="clear" w:color="auto" w:fill="17365D" w:themeFill="text2" w:themeFillShade="BF"/>
            <w:vAlign w:val="center"/>
          </w:tcPr>
          <w:p w:rsidR="00890E18" w:rsidRDefault="00F92C93">
            <w:pPr>
              <w:pStyle w:val="1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890E18" w:rsidRDefault="00F92C93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Проведение посева клеток из музейной культуры.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90E18" w:rsidRDefault="00F92C93">
            <w:pPr>
              <w:pStyle w:val="1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2177" w:type="dxa"/>
            <w:shd w:val="clear" w:color="auto" w:fill="auto"/>
            <w:vAlign w:val="center"/>
          </w:tcPr>
          <w:p w:rsidR="00890E18" w:rsidRDefault="00F92C93">
            <w:pPr>
              <w:pStyle w:val="1"/>
              <w:spacing w:after="0" w:line="240" w:lineRule="auto"/>
              <w:ind w:hanging="34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часа</w:t>
            </w:r>
          </w:p>
        </w:tc>
      </w:tr>
      <w:tr w:rsidR="00890E18">
        <w:tc>
          <w:tcPr>
            <w:tcW w:w="364" w:type="dxa"/>
            <w:shd w:val="clear" w:color="auto" w:fill="17365D" w:themeFill="text2" w:themeFillShade="BF"/>
            <w:vAlign w:val="center"/>
          </w:tcPr>
          <w:p w:rsidR="00890E18" w:rsidRDefault="00F92C93">
            <w:pPr>
              <w:pStyle w:val="1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890E18" w:rsidRDefault="00F92C9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bookmarkStart w:id="3" w:name="__DdeLink__534_3924053306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Проведение расчетов</w:t>
            </w:r>
            <w:bookmarkEnd w:id="3"/>
          </w:p>
        </w:tc>
        <w:tc>
          <w:tcPr>
            <w:tcW w:w="2601" w:type="dxa"/>
            <w:shd w:val="clear" w:color="auto" w:fill="auto"/>
            <w:vAlign w:val="center"/>
          </w:tcPr>
          <w:p w:rsidR="00890E18" w:rsidRDefault="00F92C93">
            <w:pPr>
              <w:pStyle w:val="1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2177" w:type="dxa"/>
            <w:shd w:val="clear" w:color="auto" w:fill="auto"/>
            <w:vAlign w:val="center"/>
          </w:tcPr>
          <w:p w:rsidR="00890E18" w:rsidRDefault="00F92C93">
            <w:pPr>
              <w:pStyle w:val="1"/>
              <w:spacing w:after="0" w:line="240" w:lineRule="auto"/>
              <w:ind w:hanging="34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1,5 часа</w:t>
            </w:r>
          </w:p>
        </w:tc>
      </w:tr>
      <w:tr w:rsidR="00890E18">
        <w:tc>
          <w:tcPr>
            <w:tcW w:w="364" w:type="dxa"/>
            <w:shd w:val="clear" w:color="auto" w:fill="17365D" w:themeFill="text2" w:themeFillShade="BF"/>
            <w:vAlign w:val="center"/>
          </w:tcPr>
          <w:p w:rsidR="00890E18" w:rsidRDefault="00F92C93">
            <w:pPr>
              <w:pStyle w:val="1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890E18" w:rsidRDefault="00F92C93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гель-электрофореза</w:t>
            </w:r>
            <w:proofErr w:type="spellEnd"/>
            <w:proofErr w:type="gramEnd"/>
          </w:p>
        </w:tc>
        <w:tc>
          <w:tcPr>
            <w:tcW w:w="2601" w:type="dxa"/>
            <w:shd w:val="clear" w:color="auto" w:fill="auto"/>
            <w:vAlign w:val="center"/>
          </w:tcPr>
          <w:p w:rsidR="00890E18" w:rsidRDefault="00F92C93">
            <w:pPr>
              <w:pStyle w:val="1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2177" w:type="dxa"/>
            <w:shd w:val="clear" w:color="auto" w:fill="auto"/>
            <w:vAlign w:val="center"/>
          </w:tcPr>
          <w:p w:rsidR="00890E18" w:rsidRDefault="00F92C93">
            <w:pPr>
              <w:pStyle w:val="1"/>
              <w:spacing w:after="0" w:line="240" w:lineRule="auto"/>
              <w:ind w:hanging="34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1,5 часов</w:t>
            </w:r>
          </w:p>
        </w:tc>
      </w:tr>
    </w:tbl>
    <w:p w:rsidR="00890E18" w:rsidRDefault="00890E18">
      <w:pPr>
        <w:pStyle w:val="1"/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890E18" w:rsidRDefault="00F92C93">
      <w:pPr>
        <w:pStyle w:val="1"/>
        <w:spacing w:after="0"/>
        <w:contextualSpacing/>
        <w:mirrorIndents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Модуль 1: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Проведение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посева клеток из музейной культуры.</w:t>
      </w:r>
    </w:p>
    <w:p w:rsidR="00890E18" w:rsidRDefault="00F92C93">
      <w:pPr>
        <w:pStyle w:val="af0"/>
        <w:numPr>
          <w:ilvl w:val="0"/>
          <w:numId w:val="3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 задания.</w:t>
      </w:r>
    </w:p>
    <w:p w:rsidR="00890E18" w:rsidRDefault="00F92C93">
      <w:pPr>
        <w:pStyle w:val="af0"/>
        <w:spacing w:after="0"/>
        <w:ind w:left="0"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состоит в визуализации образцов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ПЦР-продуктов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определении их размера методом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гель-электрофореза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агарозном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геле.</w:t>
      </w:r>
    </w:p>
    <w:p w:rsidR="00890E18" w:rsidRDefault="00F92C93">
      <w:pPr>
        <w:pStyle w:val="af0"/>
        <w:numPr>
          <w:ilvl w:val="0"/>
          <w:numId w:val="3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Алгоритм работы.</w:t>
      </w:r>
    </w:p>
    <w:p w:rsidR="00890E18" w:rsidRDefault="00F92C9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Подготовить рабочее место, необходимое оборудование, инструменты и расходные материалы. </w:t>
      </w:r>
    </w:p>
    <w:p w:rsidR="00890E18" w:rsidRDefault="00F92C93">
      <w:pPr>
        <w:pStyle w:val="1"/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Подготовить чашку Петри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агаризованной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средой </w:t>
      </w:r>
      <w:r>
        <w:rPr>
          <w:rFonts w:ascii="Times New Roman" w:hAnsi="Times New Roman" w:cs="Times New Roman"/>
          <w:sz w:val="28"/>
          <w:szCs w:val="28"/>
          <w:lang w:val="en-US"/>
        </w:rPr>
        <w:t>LB</w:t>
      </w:r>
      <w:r>
        <w:rPr>
          <w:rFonts w:ascii="Times New Roman" w:hAnsi="Times New Roman" w:cs="Times New Roman"/>
          <w:sz w:val="28"/>
          <w:szCs w:val="28"/>
        </w:rPr>
        <w:t xml:space="preserve">, содержащей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антибиотик.</w:t>
      </w:r>
    </w:p>
    <w:p w:rsidR="00890E18" w:rsidRDefault="00F92C93">
      <w:pPr>
        <w:pStyle w:val="1"/>
        <w:spacing w:after="0"/>
      </w:pPr>
      <w:r>
        <w:rPr>
          <w:rFonts w:ascii="Times New Roman" w:hAnsi="Times New Roman" w:cs="Times New Roman"/>
          <w:sz w:val="28"/>
          <w:szCs w:val="28"/>
        </w:rPr>
        <w:t>3. Провести посев клеток музейной культуры методом истощающего штриха.</w:t>
      </w:r>
    </w:p>
    <w:p w:rsidR="00890E18" w:rsidRDefault="00F92C93">
      <w:pPr>
        <w:pStyle w:val="af0"/>
        <w:spacing w:after="0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Убрать рабочую зону.</w:t>
      </w:r>
    </w:p>
    <w:p w:rsidR="00890E18" w:rsidRDefault="00890E18">
      <w:pPr>
        <w:pStyle w:val="af0"/>
        <w:spacing w:after="0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0E18" w:rsidRDefault="00F92C93">
      <w:pPr>
        <w:pStyle w:val="af0"/>
        <w:numPr>
          <w:ilvl w:val="0"/>
          <w:numId w:val="3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Особенности выполнения задания.</w:t>
      </w:r>
    </w:p>
    <w:p w:rsidR="00890E18" w:rsidRDefault="00F92C93">
      <w:pPr>
        <w:pStyle w:val="af0"/>
        <w:spacing w:after="0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 при соблюдении условий стерильности.</w:t>
      </w:r>
    </w:p>
    <w:p w:rsidR="00890E18" w:rsidRDefault="00890E18">
      <w:pPr>
        <w:pStyle w:val="af0"/>
        <w:spacing w:after="0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0E18" w:rsidRDefault="00F92C93">
      <w:pPr>
        <w:pStyle w:val="af0"/>
        <w:numPr>
          <w:ilvl w:val="0"/>
          <w:numId w:val="3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Возможные ошибки.</w:t>
      </w:r>
    </w:p>
    <w:p w:rsidR="00890E18" w:rsidRDefault="00F92C93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остужена питательная среда, что приводит к разрушению антибиотика.</w:t>
      </w:r>
    </w:p>
    <w:p w:rsidR="00890E18" w:rsidRDefault="00F92C93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подсушена и неверно размещена </w:t>
      </w:r>
      <w:r>
        <w:rPr>
          <w:rFonts w:ascii="Times New Roman" w:hAnsi="Times New Roman" w:cs="Times New Roman"/>
          <w:sz w:val="28"/>
          <w:szCs w:val="28"/>
        </w:rPr>
        <w:t xml:space="preserve">чашка Петри, что приводит к скоплению конденсата и разносу бактерий по поверхности среды. </w:t>
      </w:r>
    </w:p>
    <w:p w:rsidR="00890E18" w:rsidRDefault="00F92C93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соблюдена стерильность, что приводит к росту посторонних микроорганизмов.</w:t>
      </w:r>
    </w:p>
    <w:p w:rsidR="00890E18" w:rsidRDefault="00890E18">
      <w:pPr>
        <w:pStyle w:val="af0"/>
        <w:spacing w:after="0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0E18" w:rsidRDefault="00F92C93">
      <w:pPr>
        <w:pStyle w:val="1"/>
        <w:spacing w:after="0"/>
        <w:contextualSpacing/>
        <w:mirrorIndents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Модуль 2: Проведение расчетов</w:t>
      </w:r>
    </w:p>
    <w:p w:rsidR="00890E18" w:rsidRDefault="00F92C93">
      <w:pPr>
        <w:pStyle w:val="af0"/>
        <w:numPr>
          <w:ilvl w:val="0"/>
          <w:numId w:val="3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 задания.</w:t>
      </w:r>
    </w:p>
    <w:p w:rsidR="00890E18" w:rsidRDefault="00F92C93">
      <w:pPr>
        <w:pStyle w:val="af0"/>
        <w:spacing w:after="0"/>
        <w:ind w:left="0" w:firstLine="708"/>
        <w:mirrorIndents/>
        <w:jc w:val="both"/>
      </w:pPr>
      <w:r>
        <w:rPr>
          <w:rFonts w:ascii="Times New Roman" w:hAnsi="Times New Roman" w:cs="Times New Roman"/>
          <w:sz w:val="28"/>
          <w:szCs w:val="28"/>
        </w:rPr>
        <w:t>Провести расчеты концентраций реагентов</w:t>
      </w:r>
      <w:r>
        <w:rPr>
          <w:rFonts w:ascii="Times New Roman" w:hAnsi="Times New Roman" w:cs="Times New Roman"/>
          <w:sz w:val="28"/>
          <w:szCs w:val="28"/>
        </w:rPr>
        <w:t xml:space="preserve"> для приготовления буферных растворов,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ПЦР-смеси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рестрикционной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смеси.</w:t>
      </w:r>
    </w:p>
    <w:p w:rsidR="00890E18" w:rsidRDefault="00F92C93">
      <w:pPr>
        <w:pStyle w:val="af0"/>
        <w:numPr>
          <w:ilvl w:val="0"/>
          <w:numId w:val="3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Алгоритм работы.</w:t>
      </w:r>
    </w:p>
    <w:p w:rsidR="00890E18" w:rsidRDefault="00F92C93">
      <w:pPr>
        <w:pStyle w:val="Default"/>
        <w:spacing w:line="276" w:lineRule="auto"/>
        <w:ind w:left="360"/>
      </w:pPr>
      <w:r>
        <w:rPr>
          <w:sz w:val="28"/>
          <w:szCs w:val="28"/>
        </w:rPr>
        <w:t>1. Рассчитать концентрации антибиотиков для добавления к питательной среде для культивирования устойчивых штаммов</w:t>
      </w:r>
    </w:p>
    <w:p w:rsidR="00890E18" w:rsidRDefault="00F92C93">
      <w:pPr>
        <w:pStyle w:val="Default"/>
        <w:spacing w:line="276" w:lineRule="auto"/>
        <w:ind w:left="360"/>
      </w:pPr>
      <w:r>
        <w:rPr>
          <w:sz w:val="28"/>
          <w:szCs w:val="28"/>
        </w:rPr>
        <w:t xml:space="preserve">2. Рассчитать состав </w:t>
      </w:r>
      <w:proofErr w:type="spellStart"/>
      <w:r>
        <w:rPr>
          <w:sz w:val="28"/>
          <w:szCs w:val="28"/>
        </w:rPr>
        <w:t>ПЦР-смеси</w:t>
      </w:r>
      <w:proofErr w:type="spellEnd"/>
      <w:r>
        <w:rPr>
          <w:sz w:val="28"/>
          <w:szCs w:val="28"/>
        </w:rPr>
        <w:t>:</w:t>
      </w:r>
    </w:p>
    <w:p w:rsidR="00890E18" w:rsidRDefault="00F92C93">
      <w:pPr>
        <w:pStyle w:val="af0"/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3. Рассчитать состав реакционной смеси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рестрикционного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плазмидной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ДНК </w:t>
      </w:r>
    </w:p>
    <w:p w:rsidR="00890E18" w:rsidRDefault="00F92C93">
      <w:pPr>
        <w:pStyle w:val="af0"/>
        <w:numPr>
          <w:ilvl w:val="0"/>
          <w:numId w:val="3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Особенности выполнения задания.</w:t>
      </w:r>
    </w:p>
    <w:p w:rsidR="00890E18" w:rsidRDefault="00F92C93">
      <w:pPr>
        <w:pStyle w:val="af0"/>
        <w:spacing w:after="0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задание является теоретическим, выполняется при помощи доступных биоинформационных программ и ресурсов.</w:t>
      </w:r>
    </w:p>
    <w:p w:rsidR="00890E18" w:rsidRDefault="00890E18">
      <w:pPr>
        <w:pStyle w:val="af0"/>
        <w:spacing w:after="0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0E18" w:rsidRDefault="00F92C93">
      <w:pPr>
        <w:pStyle w:val="af0"/>
        <w:numPr>
          <w:ilvl w:val="0"/>
          <w:numId w:val="3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ошибки.</w:t>
      </w:r>
    </w:p>
    <w:p w:rsidR="00890E18" w:rsidRDefault="00F92C93">
      <w:pPr>
        <w:pStyle w:val="af0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Неправильно</w:t>
      </w:r>
      <w:r>
        <w:rPr>
          <w:rFonts w:ascii="Times New Roman" w:hAnsi="Times New Roman" w:cs="Times New Roman"/>
          <w:sz w:val="28"/>
          <w:szCs w:val="28"/>
        </w:rPr>
        <w:t xml:space="preserve"> рассчитана концентрация антибиотиков</w:t>
      </w:r>
    </w:p>
    <w:p w:rsidR="00890E18" w:rsidRDefault="00F92C93">
      <w:pPr>
        <w:pStyle w:val="af0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Неправильно рассчитан состав ПЦР смеси</w:t>
      </w:r>
    </w:p>
    <w:p w:rsidR="00890E18" w:rsidRDefault="00F92C93">
      <w:pPr>
        <w:pStyle w:val="af0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Неправильно рассчитан состав реакционной смеси.</w:t>
      </w:r>
    </w:p>
    <w:p w:rsidR="00890E18" w:rsidRDefault="00890E18">
      <w:pPr>
        <w:pStyle w:val="af0"/>
        <w:spacing w:after="0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0E18" w:rsidRDefault="00F92C93">
      <w:pPr>
        <w:pStyle w:val="1"/>
        <w:spacing w:after="0"/>
        <w:contextualSpacing/>
        <w:mirrorIndents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Модуль 3: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Проведение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гель-электрофореза</w:t>
      </w:r>
      <w:proofErr w:type="spellEnd"/>
      <w:proofErr w:type="gramEnd"/>
    </w:p>
    <w:p w:rsidR="00890E18" w:rsidRDefault="00F92C93">
      <w:pPr>
        <w:pStyle w:val="af0"/>
        <w:numPr>
          <w:ilvl w:val="0"/>
          <w:numId w:val="3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E18" w:rsidRDefault="00F92C93">
      <w:pPr>
        <w:pStyle w:val="af0"/>
        <w:spacing w:after="0"/>
        <w:ind w:left="360"/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данном модуле оценивается организация работы, владение инструментами и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оборудованием; знание теоретических основ разделения нуклеиновых кислот, навыки проведения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гель-электрофореза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0E18" w:rsidRDefault="00F92C93">
      <w:pPr>
        <w:pStyle w:val="af0"/>
        <w:spacing w:after="0"/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Оценка производится по качеству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задокументированного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геля.</w:t>
      </w:r>
    </w:p>
    <w:p w:rsidR="00890E18" w:rsidRDefault="00890E18">
      <w:pPr>
        <w:pStyle w:val="1"/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0E18" w:rsidRDefault="00F92C93">
      <w:pPr>
        <w:pStyle w:val="af0"/>
        <w:numPr>
          <w:ilvl w:val="0"/>
          <w:numId w:val="3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Алгоритм работы.</w:t>
      </w:r>
    </w:p>
    <w:p w:rsidR="00890E18" w:rsidRDefault="00F92C93">
      <w:pPr>
        <w:pStyle w:val="Default"/>
        <w:spacing w:line="276" w:lineRule="auto"/>
        <w:ind w:left="360"/>
      </w:pPr>
      <w:r>
        <w:rPr>
          <w:sz w:val="28"/>
          <w:szCs w:val="28"/>
        </w:rPr>
        <w:t>1. Подготовить рабочее место, необходимое оборудование, инструменты</w:t>
      </w:r>
      <w:r>
        <w:rPr>
          <w:sz w:val="28"/>
          <w:szCs w:val="28"/>
        </w:rPr>
        <w:t xml:space="preserve"> и расходные материалы.</w:t>
      </w:r>
    </w:p>
    <w:p w:rsidR="00890E18" w:rsidRDefault="00F92C93">
      <w:pPr>
        <w:pStyle w:val="Default"/>
        <w:spacing w:line="276" w:lineRule="auto"/>
        <w:ind w:left="360"/>
      </w:pPr>
      <w:r>
        <w:rPr>
          <w:sz w:val="28"/>
          <w:szCs w:val="28"/>
        </w:rPr>
        <w:t xml:space="preserve"> 2. Визуализировать результат </w:t>
      </w:r>
      <w:proofErr w:type="spellStart"/>
      <w:r>
        <w:rPr>
          <w:sz w:val="28"/>
          <w:szCs w:val="28"/>
        </w:rPr>
        <w:t>ПЦР-амплификации</w:t>
      </w:r>
      <w:proofErr w:type="spellEnd"/>
      <w:r>
        <w:rPr>
          <w:sz w:val="28"/>
          <w:szCs w:val="28"/>
        </w:rPr>
        <w:t xml:space="preserve"> с помощью гел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 электрофореза, сделать фотографию геля.</w:t>
      </w:r>
    </w:p>
    <w:p w:rsidR="00890E18" w:rsidRDefault="00F92C93">
      <w:pPr>
        <w:pStyle w:val="1"/>
        <w:spacing w:after="0"/>
        <w:ind w:firstLine="360"/>
      </w:pPr>
      <w:r>
        <w:rPr>
          <w:rFonts w:ascii="Times New Roman" w:hAnsi="Times New Roman" w:cs="Times New Roman"/>
          <w:sz w:val="28"/>
          <w:szCs w:val="28"/>
        </w:rPr>
        <w:t>3. Убрать рабочее место.</w:t>
      </w:r>
    </w:p>
    <w:p w:rsidR="00890E18" w:rsidRDefault="00890E18">
      <w:pPr>
        <w:pStyle w:val="af0"/>
        <w:spacing w:after="0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0E18" w:rsidRDefault="00F92C93">
      <w:pPr>
        <w:pStyle w:val="af0"/>
        <w:numPr>
          <w:ilvl w:val="0"/>
          <w:numId w:val="3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Особенности выполнения задания.</w:t>
      </w:r>
    </w:p>
    <w:p w:rsidR="00890E18" w:rsidRDefault="00F92C93">
      <w:pPr>
        <w:pStyle w:val="af0"/>
        <w:spacing w:after="0"/>
        <w:ind w:left="0"/>
        <w:mirrorIndents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Работа выполняется в   зоне проведения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гель-электрофореза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0E18" w:rsidRDefault="00890E18">
      <w:pPr>
        <w:pStyle w:val="af0"/>
        <w:spacing w:after="0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0E18" w:rsidRDefault="00F92C93">
      <w:pPr>
        <w:pStyle w:val="af0"/>
        <w:numPr>
          <w:ilvl w:val="0"/>
          <w:numId w:val="3"/>
        </w:numPr>
        <w:spacing w:after="0"/>
        <w:ind w:left="0" w:firstLine="0"/>
        <w:mirrorIndents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Возможные ошибки.</w:t>
      </w:r>
    </w:p>
    <w:p w:rsidR="00890E18" w:rsidRDefault="00F92C93">
      <w:pPr>
        <w:pStyle w:val="af0"/>
        <w:numPr>
          <w:ilvl w:val="0"/>
          <w:numId w:val="6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соблюдены условия стерильности.</w:t>
      </w:r>
    </w:p>
    <w:p w:rsidR="00890E18" w:rsidRDefault="00F92C93">
      <w:pPr>
        <w:pStyle w:val="af0"/>
        <w:numPr>
          <w:ilvl w:val="0"/>
          <w:numId w:val="6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 подготовлена смесь для ПЦР.</w:t>
      </w:r>
    </w:p>
    <w:p w:rsidR="00890E18" w:rsidRDefault="00F92C93">
      <w:pPr>
        <w:pStyle w:val="af0"/>
        <w:numPr>
          <w:ilvl w:val="0"/>
          <w:numId w:val="6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ПЦР отсутствуют отрицательный и положительный контроли.</w:t>
      </w:r>
    </w:p>
    <w:p w:rsidR="00890E18" w:rsidRDefault="00F92C93">
      <w:pPr>
        <w:pStyle w:val="af0"/>
        <w:numPr>
          <w:ilvl w:val="0"/>
          <w:numId w:val="6"/>
        </w:numPr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гель-электрофорезе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отсутствует дорожка с ДНК-маркером.</w:t>
      </w:r>
    </w:p>
    <w:p w:rsidR="00890E18" w:rsidRDefault="00890E18">
      <w:pPr>
        <w:pStyle w:val="af0"/>
        <w:spacing w:after="0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0E18" w:rsidRDefault="00890E18">
      <w:pPr>
        <w:pStyle w:val="1"/>
        <w:spacing w:after="0"/>
        <w:contextualSpacing/>
        <w:mirrorIndents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0E18" w:rsidRDefault="00890E18">
      <w:pPr>
        <w:pStyle w:val="Default"/>
        <w:spacing w:line="276" w:lineRule="auto"/>
        <w:rPr>
          <w:sz w:val="28"/>
          <w:szCs w:val="28"/>
          <w:u w:val="single"/>
        </w:rPr>
      </w:pPr>
    </w:p>
    <w:p w:rsidR="00890E18" w:rsidRDefault="00890E18">
      <w:pPr>
        <w:pStyle w:val="af0"/>
        <w:spacing w:after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0E18" w:rsidRDefault="00F92C93">
      <w:pPr>
        <w:pStyle w:val="1"/>
        <w:spacing w:after="0"/>
        <w:jc w:val="both"/>
        <w:rPr>
          <w:rFonts w:ascii="Times New Roman" w:hAnsi="Times New Roman"/>
          <w:sz w:val="28"/>
          <w:szCs w:val="28"/>
        </w:rPr>
      </w:pPr>
      <w:bookmarkStart w:id="4" w:name="_Toc379539626"/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>КРИТЕРИИ ОЦЕНКИ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5"/>
        <w:tblW w:w="10449" w:type="dxa"/>
        <w:tblLook w:val="04A0"/>
      </w:tblPr>
      <w:tblGrid>
        <w:gridCol w:w="922"/>
        <w:gridCol w:w="5278"/>
        <w:gridCol w:w="1510"/>
        <w:gridCol w:w="1661"/>
        <w:gridCol w:w="1078"/>
      </w:tblGrid>
      <w:tr w:rsidR="00890E18">
        <w:tc>
          <w:tcPr>
            <w:tcW w:w="62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8DB3E2" w:themeFill="text2" w:themeFillTint="66"/>
          </w:tcPr>
          <w:p w:rsidR="00890E18" w:rsidRDefault="00F92C9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4247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8DB3E2" w:themeFill="text2" w:themeFillTint="66"/>
          </w:tcPr>
          <w:p w:rsidR="00890E18" w:rsidRDefault="00F92C9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890E18">
        <w:tc>
          <w:tcPr>
            <w:tcW w:w="92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</w:tcPr>
          <w:p w:rsidR="00890E18" w:rsidRDefault="00890E18">
            <w:pPr>
              <w:pStyle w:val="1"/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</w:tcPr>
          <w:p w:rsidR="00890E18" w:rsidRDefault="00890E18">
            <w:pPr>
              <w:pStyle w:val="1"/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</w:tcPr>
          <w:p w:rsidR="00890E18" w:rsidRDefault="00F92C9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Мнение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судей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</w:tcPr>
          <w:p w:rsidR="00890E18" w:rsidRDefault="00F92C9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10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</w:tcPr>
          <w:p w:rsidR="00890E18" w:rsidRDefault="00F92C9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890E18">
        <w:tc>
          <w:tcPr>
            <w:tcW w:w="92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</w:tcPr>
          <w:p w:rsidR="00890E18" w:rsidRDefault="00F92C9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52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:rsidR="00890E18" w:rsidRDefault="00F92C93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Проведение посева клеток из музейной культуры.</w:t>
            </w:r>
          </w:p>
        </w:tc>
        <w:tc>
          <w:tcPr>
            <w:tcW w:w="15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890E18" w:rsidRDefault="00F92C93">
            <w:pPr>
              <w:pStyle w:val="1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theme="minorBid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890E18" w:rsidRPr="00F92C93" w:rsidRDefault="00F92C93">
            <w:pPr>
              <w:pStyle w:val="1"/>
              <w:spacing w:after="0"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92C93">
              <w:rPr>
                <w:rFonts w:ascii="Calibri" w:hAnsi="Calibri"/>
                <w:b/>
                <w:sz w:val="28"/>
                <w:szCs w:val="28"/>
              </w:rPr>
              <w:t>20</w:t>
            </w:r>
          </w:p>
        </w:tc>
        <w:tc>
          <w:tcPr>
            <w:tcW w:w="10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890E18" w:rsidRDefault="00F92C93" w:rsidP="00F92C93">
            <w:pPr>
              <w:pStyle w:val="1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theme="minorBidi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890E18">
        <w:tc>
          <w:tcPr>
            <w:tcW w:w="92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</w:tcPr>
          <w:p w:rsidR="00890E18" w:rsidRDefault="00F92C9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52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:rsidR="00890E18" w:rsidRDefault="00F92C9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Проведение расчетов</w:t>
            </w:r>
          </w:p>
        </w:tc>
        <w:tc>
          <w:tcPr>
            <w:tcW w:w="15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890E18" w:rsidRDefault="00F92C93">
            <w:pPr>
              <w:pStyle w:val="1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theme="minorBid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890E18" w:rsidRDefault="00F92C93">
            <w:pPr>
              <w:pStyle w:val="1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theme="minorBid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890E18" w:rsidRDefault="00F92C93" w:rsidP="00F92C93">
            <w:pPr>
              <w:pStyle w:val="1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theme="minorBidi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890E18">
        <w:tc>
          <w:tcPr>
            <w:tcW w:w="92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</w:tcPr>
          <w:p w:rsidR="00890E18" w:rsidRDefault="00F92C9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52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:rsidR="00890E18" w:rsidRDefault="00F92C93">
            <w:pPr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Calibri" w:eastAsiaTheme="minorHAnsi" w:hAnsi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Calibri" w:eastAsiaTheme="minorHAnsi" w:hAnsi="Calibri"/>
                <w:b/>
                <w:bCs/>
                <w:color w:val="000000"/>
                <w:sz w:val="28"/>
                <w:szCs w:val="28"/>
                <w:lang w:eastAsia="en-US"/>
              </w:rPr>
              <w:t>гель-электрофореза</w:t>
            </w:r>
            <w:proofErr w:type="spellEnd"/>
            <w:proofErr w:type="gramEnd"/>
            <w:r>
              <w:rPr>
                <w:rFonts w:ascii="Calibri" w:eastAsiaTheme="minorHAnsi" w:hAnsi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5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890E18" w:rsidRDefault="00F92C93">
            <w:pPr>
              <w:pStyle w:val="1"/>
              <w:spacing w:after="0" w:line="36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Calibri" w:hAnsi="Calibri" w:cstheme="minorBid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890E18" w:rsidRDefault="00F92C93">
            <w:pPr>
              <w:pStyle w:val="1"/>
              <w:spacing w:after="0" w:line="36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Calibri" w:hAnsi="Calibri" w:cstheme="minorBidi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890E18" w:rsidRDefault="00F92C93">
            <w:pPr>
              <w:pStyle w:val="1"/>
              <w:spacing w:after="0" w:line="360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Calibri" w:hAnsi="Calibri" w:cstheme="minorBidi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890E18">
        <w:tc>
          <w:tcPr>
            <w:tcW w:w="62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17365D" w:themeFill="text2" w:themeFillShade="BF"/>
          </w:tcPr>
          <w:p w:rsidR="00890E18" w:rsidRDefault="00F92C9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890E18" w:rsidRDefault="00F92C93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Theme="minorHAnsi" w:hAnsi="Calibri" w:cstheme="minorBid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890E18" w:rsidRDefault="00890E18">
            <w:pPr>
              <w:pStyle w:val="1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890E18" w:rsidRDefault="00F92C93">
            <w:pPr>
              <w:pStyle w:val="1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60</w:t>
            </w:r>
          </w:p>
        </w:tc>
      </w:tr>
    </w:tbl>
    <w:p w:rsidR="00890E18" w:rsidRDefault="00890E18">
      <w:pPr>
        <w:pStyle w:val="1"/>
        <w:spacing w:after="0" w:line="240" w:lineRule="auto"/>
        <w:jc w:val="both"/>
      </w:pPr>
    </w:p>
    <w:sectPr w:rsidR="00890E18" w:rsidSect="00890E18">
      <w:headerReference w:type="default" r:id="rId10"/>
      <w:footerReference w:type="default" r:id="rId11"/>
      <w:headerReference w:type="first" r:id="rId12"/>
      <w:pgSz w:w="11906" w:h="16838"/>
      <w:pgMar w:top="624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18" w:rsidRDefault="00890E18" w:rsidP="00890E18">
      <w:r>
        <w:separator/>
      </w:r>
    </w:p>
  </w:endnote>
  <w:endnote w:type="continuationSeparator" w:id="0">
    <w:p w:rsidR="00890E18" w:rsidRDefault="00890E18" w:rsidP="00890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115" w:type="dxa"/>
        <w:right w:w="115" w:type="dxa"/>
      </w:tblCellMar>
      <w:tblLook w:val="04A0"/>
    </w:tblPr>
    <w:tblGrid>
      <w:gridCol w:w="6365"/>
      <w:gridCol w:w="3928"/>
    </w:tblGrid>
    <w:tr w:rsidR="00890E18">
      <w:trPr>
        <w:trHeight w:hRule="exact" w:val="115"/>
        <w:jc w:val="center"/>
      </w:trPr>
      <w:tc>
        <w:tcPr>
          <w:tcW w:w="6222" w:type="dxa"/>
          <w:shd w:val="clear" w:color="auto" w:fill="C00000"/>
        </w:tcPr>
        <w:p w:rsidR="00890E18" w:rsidRDefault="00F92C93">
          <w:pPr>
            <w:pStyle w:val="Header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3840" w:type="dxa"/>
          <w:shd w:val="clear" w:color="auto" w:fill="C00000"/>
        </w:tcPr>
        <w:p w:rsidR="00890E18" w:rsidRDefault="00890E18">
          <w:pPr>
            <w:pStyle w:val="Header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90E18">
      <w:trPr>
        <w:jc w:val="center"/>
      </w:trPr>
      <w:tc>
        <w:tcPr>
          <w:tcW w:w="6222" w:type="dxa"/>
          <w:shd w:val="clear" w:color="auto" w:fill="auto"/>
          <w:tcMar>
            <w:top w:w="144" w:type="dxa"/>
            <w:bottom w:w="144" w:type="dxa"/>
          </w:tcMar>
          <w:vAlign w:val="center"/>
        </w:tcPr>
        <w:sdt>
          <w:sdtPr>
            <w:alias w:val="Автор"/>
            <w:id w:val="58558202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890E18" w:rsidRDefault="00F92C93">
              <w:pPr>
                <w:pStyle w:val="Footer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(название компетенции)</w:t>
              </w:r>
            </w:p>
          </w:sdtContent>
        </w:sdt>
      </w:tc>
      <w:tc>
        <w:tcPr>
          <w:tcW w:w="3840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:rsidR="00890E18" w:rsidRDefault="00890E18">
          <w:pPr>
            <w:pStyle w:val="Footer"/>
            <w:tabs>
              <w:tab w:val="clear" w:pos="4677"/>
              <w:tab w:val="clear" w:pos="9355"/>
            </w:tabs>
            <w:jc w:val="right"/>
          </w:pPr>
          <w:r>
            <w:rPr>
              <w:caps/>
              <w:sz w:val="18"/>
              <w:szCs w:val="18"/>
            </w:rPr>
            <w:fldChar w:fldCharType="begin"/>
          </w:r>
          <w:r w:rsidR="00F92C93">
            <w:rPr>
              <w:caps/>
              <w:sz w:val="18"/>
              <w:szCs w:val="18"/>
            </w:rPr>
            <w:instrText>PAGE</w:instrText>
          </w:r>
          <w:r>
            <w:rPr>
              <w:caps/>
              <w:sz w:val="18"/>
              <w:szCs w:val="18"/>
            </w:rPr>
            <w:fldChar w:fldCharType="separate"/>
          </w:r>
          <w:r w:rsidR="00F92C93">
            <w:rPr>
              <w:caps/>
              <w:noProof/>
              <w:sz w:val="18"/>
              <w:szCs w:val="18"/>
            </w:rPr>
            <w:t>3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:rsidR="00890E18" w:rsidRDefault="00890E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18" w:rsidRDefault="00890E18" w:rsidP="00890E18">
      <w:r>
        <w:separator/>
      </w:r>
    </w:p>
  </w:footnote>
  <w:footnote w:type="continuationSeparator" w:id="0">
    <w:p w:rsidR="00890E18" w:rsidRDefault="00890E18" w:rsidP="00890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18" w:rsidRDefault="00F92C93">
    <w:pPr>
      <w:pStyle w:val="Header"/>
    </w:pPr>
    <w:r>
      <w:rPr>
        <w:noProof/>
        <w:lang w:eastAsia="ru-RU" w:bidi="ar-SA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2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5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18" w:rsidRDefault="00F92C93">
    <w:pPr>
      <w:pStyle w:val="Header"/>
      <w:spacing w:after="240"/>
    </w:pPr>
    <w:r>
      <w:rPr>
        <w:noProof/>
        <w:lang w:eastAsia="ru-RU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3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7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622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88"/>
    <w:multiLevelType w:val="multilevel"/>
    <w:tmpl w:val="CC30C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17FD"/>
    <w:multiLevelType w:val="multilevel"/>
    <w:tmpl w:val="F36C3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453DB2"/>
    <w:multiLevelType w:val="multilevel"/>
    <w:tmpl w:val="1944B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44005"/>
    <w:multiLevelType w:val="multilevel"/>
    <w:tmpl w:val="70FAC6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C4758C"/>
    <w:multiLevelType w:val="multilevel"/>
    <w:tmpl w:val="7CEA9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54CE9"/>
    <w:multiLevelType w:val="multilevel"/>
    <w:tmpl w:val="91389D7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A4101C2"/>
    <w:multiLevelType w:val="multilevel"/>
    <w:tmpl w:val="5366DB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E18"/>
    <w:rsid w:val="00890E18"/>
    <w:rsid w:val="00F9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3E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1"/>
    <w:next w:val="1"/>
    <w:link w:val="2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lang w:val="en-GB" w:eastAsia="en-US"/>
    </w:rPr>
  </w:style>
  <w:style w:type="character" w:customStyle="1" w:styleId="apple-converted-space">
    <w:name w:val="apple-converted-space"/>
    <w:qFormat/>
    <w:rsid w:val="00DF16BA"/>
    <w:rPr>
      <w:rFonts w:cs="Times New Roman"/>
    </w:rPr>
  </w:style>
  <w:style w:type="character" w:customStyle="1" w:styleId="a3">
    <w:name w:val="Текст выноски Знак"/>
    <w:basedOn w:val="a0"/>
    <w:qFormat/>
    <w:rsid w:val="00571A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2">
    <w:name w:val="Заголовок 2 Знак"/>
    <w:basedOn w:val="a0"/>
    <w:link w:val="Heading2"/>
    <w:qFormat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6">
    <w:name w:val="Основной текст_"/>
    <w:basedOn w:val="a0"/>
    <w:link w:val="4"/>
    <w:qFormat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0">
    <w:name w:val="Основной текст1"/>
    <w:basedOn w:val="a6"/>
    <w:qFormat/>
    <w:rsid w:val="00BF6513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character" w:customStyle="1" w:styleId="Docsubtitle2Char">
    <w:name w:val="Doc subtitle2 Char"/>
    <w:basedOn w:val="a0"/>
    <w:link w:val="Docsubtitle2"/>
    <w:qFormat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character" w:styleId="a7">
    <w:name w:val="annotation reference"/>
    <w:basedOn w:val="a0"/>
    <w:semiHidden/>
    <w:unhideWhenUsed/>
    <w:qFormat/>
    <w:rsid w:val="00CF261F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CF261F"/>
    <w:rPr>
      <w:rFonts w:ascii="Calibri" w:hAnsi="Calibri"/>
    </w:rPr>
  </w:style>
  <w:style w:type="character" w:customStyle="1" w:styleId="a9">
    <w:name w:val="Тема примечания Знак"/>
    <w:basedOn w:val="a8"/>
    <w:semiHidden/>
    <w:qFormat/>
    <w:rsid w:val="00CF261F"/>
    <w:rPr>
      <w:rFonts w:ascii="Calibri" w:hAnsi="Calibri"/>
      <w:b/>
      <w:bCs/>
    </w:rPr>
  </w:style>
  <w:style w:type="paragraph" w:customStyle="1" w:styleId="aa">
    <w:name w:val="Заголовок"/>
    <w:basedOn w:val="1"/>
    <w:next w:val="ab"/>
    <w:qFormat/>
    <w:rsid w:val="00BA08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1"/>
    <w:rsid w:val="00BA083E"/>
    <w:pPr>
      <w:spacing w:after="140"/>
    </w:pPr>
  </w:style>
  <w:style w:type="paragraph" w:styleId="ac">
    <w:name w:val="List"/>
    <w:basedOn w:val="ab"/>
    <w:rsid w:val="00BA083E"/>
    <w:rPr>
      <w:rFonts w:cs="Arial"/>
    </w:rPr>
  </w:style>
  <w:style w:type="paragraph" w:customStyle="1" w:styleId="Caption">
    <w:name w:val="Caption"/>
    <w:basedOn w:val="a"/>
    <w:qFormat/>
    <w:rsid w:val="00890E1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1"/>
    <w:qFormat/>
    <w:rsid w:val="00BA083E"/>
    <w:pPr>
      <w:suppressLineNumbers/>
    </w:pPr>
    <w:rPr>
      <w:rFonts w:cs="Arial"/>
    </w:rPr>
  </w:style>
  <w:style w:type="paragraph" w:customStyle="1" w:styleId="1">
    <w:name w:val="Обычный1"/>
    <w:qFormat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e">
    <w:name w:val="caption"/>
    <w:basedOn w:val="1"/>
    <w:qFormat/>
    <w:rsid w:val="00BA083E"/>
    <w:pPr>
      <w:suppressLineNumbers/>
      <w:spacing w:before="120" w:after="120"/>
    </w:pPr>
    <w:rPr>
      <w:rFonts w:cs="Arial"/>
      <w:i/>
      <w:iCs/>
    </w:rPr>
  </w:style>
  <w:style w:type="paragraph" w:styleId="af">
    <w:name w:val="Normal (Web)"/>
    <w:basedOn w:val="1"/>
    <w:uiPriority w:val="99"/>
    <w:qFormat/>
    <w:rsid w:val="00DF16BA"/>
    <w:pPr>
      <w:spacing w:beforeAutospacing="1" w:afterAutospacing="1" w:line="240" w:lineRule="auto"/>
    </w:pPr>
    <w:rPr>
      <w:rFonts w:ascii="Times New Roman" w:hAnsi="Times New Roman"/>
    </w:rPr>
  </w:style>
  <w:style w:type="paragraph" w:styleId="af0">
    <w:name w:val="List Paragraph"/>
    <w:basedOn w:val="1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f1">
    <w:name w:val="Balloon Text"/>
    <w:basedOn w:val="1"/>
    <w:qFormat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Верхний и нижний колонтитулы"/>
    <w:basedOn w:val="1"/>
    <w:qFormat/>
    <w:rsid w:val="00BA083E"/>
  </w:style>
  <w:style w:type="paragraph" w:customStyle="1" w:styleId="Header">
    <w:name w:val="Header"/>
    <w:basedOn w:val="1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1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630D60F59F403CB531B268FE76FA17">
    <w:name w:val="AB630D60F59F403CB531B268FE76FA17"/>
    <w:qFormat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">
    <w:name w:val="Основной текст4"/>
    <w:basedOn w:val="1"/>
    <w:link w:val="a6"/>
    <w:qFormat/>
    <w:rsid w:val="00BF6513"/>
    <w:pPr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paragraph" w:customStyle="1" w:styleId="Docsubtitle2">
    <w:name w:val="Doc subtitle2"/>
    <w:basedOn w:val="1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1"/>
    <w:qFormat/>
    <w:rsid w:val="006151AB"/>
    <w:pPr>
      <w:spacing w:after="0" w:line="240" w:lineRule="auto"/>
    </w:pPr>
    <w:rPr>
      <w:rFonts w:ascii="Arial" w:hAnsi="Arial"/>
      <w:b/>
      <w:sz w:val="40"/>
      <w:lang w:val="en-GB" w:eastAsia="en-US"/>
    </w:rPr>
  </w:style>
  <w:style w:type="paragraph" w:customStyle="1" w:styleId="western">
    <w:name w:val="western"/>
    <w:basedOn w:val="1"/>
    <w:qFormat/>
    <w:rsid w:val="00D217BC"/>
    <w:pPr>
      <w:spacing w:beforeAutospacing="1" w:afterAutospacing="1" w:line="240" w:lineRule="auto"/>
    </w:pPr>
    <w:rPr>
      <w:rFonts w:ascii="Times New Roman" w:hAnsi="Times New Roman"/>
    </w:rPr>
  </w:style>
  <w:style w:type="paragraph" w:styleId="af3">
    <w:name w:val="annotation text"/>
    <w:basedOn w:val="1"/>
    <w:semiHidden/>
    <w:unhideWhenUsed/>
    <w:qFormat/>
    <w:rsid w:val="00CF261F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semiHidden/>
    <w:unhideWhenUsed/>
    <w:qFormat/>
    <w:rsid w:val="00CF261F"/>
    <w:rPr>
      <w:b/>
      <w:bCs/>
    </w:rPr>
  </w:style>
  <w:style w:type="paragraph" w:customStyle="1" w:styleId="Default">
    <w:name w:val="Default"/>
    <w:uiPriority w:val="99"/>
    <w:qFormat/>
    <w:rsid w:val="00295E26"/>
    <w:rPr>
      <w:color w:val="000000"/>
      <w:sz w:val="24"/>
      <w:szCs w:val="24"/>
    </w:rPr>
  </w:style>
  <w:style w:type="table" w:styleId="af5">
    <w:name w:val="Table Grid"/>
    <w:basedOn w:val="a1"/>
    <w:uiPriority w:val="39"/>
    <w:rsid w:val="00BF6513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85652D-7E47-47F8-BEB4-2D874F1B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3760</Characters>
  <Application>Microsoft Office Word</Application>
  <DocSecurity>0</DocSecurity>
  <Lines>31</Lines>
  <Paragraphs>8</Paragraphs>
  <ScaleCrop>false</ScaleCrop>
  <Company>MoBIL GROUP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(название компетенции)</dc:creator>
  <cp:lastModifiedBy>GTV</cp:lastModifiedBy>
  <cp:revision>2</cp:revision>
  <dcterms:created xsi:type="dcterms:W3CDTF">2021-09-27T02:16:00Z</dcterms:created>
  <dcterms:modified xsi:type="dcterms:W3CDTF">2021-09-27T02:16:00Z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