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B0" w:rsidRDefault="007437B0" w:rsidP="007437B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МЕТОДИЧЕСКИЕ РЕКОМЕНДАЦИИ</w:t>
      </w:r>
    </w:p>
    <w:p w:rsidR="007437B0" w:rsidRDefault="007437B0" w:rsidP="007437B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ПО </w:t>
      </w:r>
      <w:r w:rsidRPr="00DB6EA0">
        <w:rPr>
          <w:rFonts w:ascii="Times New Roman CYR" w:hAnsi="Times New Roman CYR" w:cs="Times New Roman CYR"/>
          <w:b/>
          <w:bCs/>
          <w:sz w:val="32"/>
          <w:szCs w:val="28"/>
        </w:rPr>
        <w:t>ИНФОРМИРОВАНИЮ ГРАЖДАН О ПРЕИМУЩЕСТВАХ ПОЛУЧЕНИЯ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>ГОСУДАРСТВЕННЫХ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 xml:space="preserve"> И МУНИЦИПАЛЬНЫХ УСЛУГ</w:t>
      </w:r>
    </w:p>
    <w:p w:rsidR="007437B0" w:rsidRPr="00BC4686" w:rsidRDefault="007437B0" w:rsidP="007437B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В ЭЛЕКТРОННОЙ ФОРМЕ</w:t>
      </w:r>
    </w:p>
    <w:p w:rsidR="007437B0" w:rsidRDefault="007437B0" w:rsidP="007437B0">
      <w:pPr>
        <w:pStyle w:val="Default"/>
        <w:jc w:val="center"/>
        <w:rPr>
          <w:b/>
          <w:sz w:val="28"/>
          <w:szCs w:val="28"/>
        </w:rPr>
      </w:pP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</w:p>
    <w:p w:rsidR="007437B0" w:rsidRPr="00DB6EA0" w:rsidRDefault="007437B0" w:rsidP="007437B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B6EA0">
        <w:rPr>
          <w:sz w:val="28"/>
          <w:szCs w:val="28"/>
        </w:rPr>
        <w:t xml:space="preserve">Методические рекомендации по информированию граждан о преимуществах получения государственных и муниципальных услуг в электронной форме </w:t>
      </w:r>
      <w:bookmarkStart w:id="0" w:name="_GoBack"/>
      <w:bookmarkEnd w:id="0"/>
      <w:r w:rsidRPr="00DB6EA0">
        <w:rPr>
          <w:sz w:val="28"/>
          <w:szCs w:val="28"/>
        </w:rPr>
        <w:t>разработаны в целях достижения целевого показателя</w:t>
      </w:r>
      <w:r>
        <w:rPr>
          <w:sz w:val="28"/>
          <w:szCs w:val="28"/>
        </w:rPr>
        <w:t>,</w:t>
      </w:r>
      <w:r w:rsidRPr="00DB6EA0">
        <w:rPr>
          <w:sz w:val="28"/>
          <w:szCs w:val="28"/>
        </w:rPr>
        <w:t xml:space="preserve"> установленного Указом Президента Российской Федерации от 7 мая 2012 г. №</w:t>
      </w:r>
      <w:r>
        <w:rPr>
          <w:sz w:val="28"/>
          <w:szCs w:val="28"/>
        </w:rPr>
        <w:t> </w:t>
      </w:r>
      <w:r w:rsidRPr="00DB6EA0">
        <w:rPr>
          <w:sz w:val="28"/>
          <w:szCs w:val="28"/>
        </w:rPr>
        <w:t>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(</w:t>
      </w:r>
      <w:r w:rsidRPr="00DB6EA0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DB6EA0">
        <w:rPr>
          <w:sz w:val="28"/>
          <w:szCs w:val="28"/>
        </w:rPr>
        <w:t xml:space="preserve"> граждан, использующих механизм получения услуг в электронном виде</w:t>
      </w:r>
      <w:r>
        <w:rPr>
          <w:sz w:val="28"/>
          <w:szCs w:val="28"/>
        </w:rPr>
        <w:t>)</w:t>
      </w:r>
      <w:r w:rsidRPr="00DB6EA0">
        <w:rPr>
          <w:sz w:val="28"/>
          <w:szCs w:val="28"/>
        </w:rPr>
        <w:t>, во исполнение Концепции развития механизмов предоставления государственных и муниципальных услуг в электронном</w:t>
      </w:r>
      <w:proofErr w:type="gramEnd"/>
      <w:r w:rsidRPr="00DB6EA0">
        <w:rPr>
          <w:sz w:val="28"/>
          <w:szCs w:val="28"/>
        </w:rPr>
        <w:t xml:space="preserve"> </w:t>
      </w:r>
      <w:proofErr w:type="gramStart"/>
      <w:r w:rsidRPr="00DB6EA0">
        <w:rPr>
          <w:sz w:val="28"/>
          <w:szCs w:val="28"/>
        </w:rPr>
        <w:t>виде, утвержденной распоряжением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форме.</w:t>
      </w:r>
      <w:proofErr w:type="gramEnd"/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</w:p>
    <w:p w:rsidR="007437B0" w:rsidRPr="00DB6EA0" w:rsidRDefault="007437B0" w:rsidP="007437B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 р</w:t>
      </w:r>
      <w:r w:rsidRPr="0020568E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Pr="00205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20568E">
        <w:rPr>
          <w:b/>
          <w:sz w:val="28"/>
          <w:szCs w:val="28"/>
        </w:rPr>
        <w:t xml:space="preserve">портале </w:t>
      </w:r>
      <w:r w:rsidRPr="0026501B">
        <w:rPr>
          <w:b/>
          <w:sz w:val="28"/>
          <w:szCs w:val="28"/>
        </w:rPr>
        <w:t>https://www.gosuslugi.ru/</w:t>
      </w: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Портал </w:t>
      </w:r>
      <w:hyperlink r:id="rId5" w:history="1">
        <w:r w:rsidRPr="001C2EE9">
          <w:rPr>
            <w:rStyle w:val="a4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 xml:space="preserve"> предоставляет нам возможность получать </w:t>
      </w:r>
      <w:r w:rsidRPr="00DB6EA0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DB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</w:t>
      </w:r>
      <w:r w:rsidRPr="00DB6EA0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в электронной форме, </w:t>
      </w:r>
      <w:r w:rsidRPr="00DB6EA0">
        <w:rPr>
          <w:sz w:val="28"/>
          <w:szCs w:val="28"/>
        </w:rPr>
        <w:t xml:space="preserve"> не выходя из дома и не тратя время в очередях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Портал требует регистрации. Рассмотрим процесс регистрации пошагово.</w:t>
      </w: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6EA0">
        <w:rPr>
          <w:sz w:val="28"/>
          <w:szCs w:val="28"/>
        </w:rPr>
        <w:t xml:space="preserve">а портале имеются следующие уровни учетных записей: </w:t>
      </w:r>
    </w:p>
    <w:p w:rsidR="007437B0" w:rsidRDefault="007437B0" w:rsidP="007437B0">
      <w:pPr>
        <w:pStyle w:val="Default"/>
        <w:ind w:firstLine="709"/>
        <w:jc w:val="both"/>
        <w:rPr>
          <w:b/>
          <w:sz w:val="28"/>
          <w:szCs w:val="28"/>
        </w:rPr>
      </w:pPr>
      <w:r w:rsidRPr="00D76247">
        <w:rPr>
          <w:b/>
          <w:sz w:val="28"/>
          <w:szCs w:val="28"/>
        </w:rPr>
        <w:t>упрощенная,</w:t>
      </w:r>
    </w:p>
    <w:p w:rsidR="007437B0" w:rsidRDefault="007437B0" w:rsidP="007437B0">
      <w:pPr>
        <w:pStyle w:val="Default"/>
        <w:ind w:firstLine="709"/>
        <w:jc w:val="both"/>
        <w:rPr>
          <w:b/>
          <w:sz w:val="28"/>
          <w:szCs w:val="28"/>
        </w:rPr>
      </w:pPr>
      <w:r w:rsidRPr="00D76247">
        <w:rPr>
          <w:b/>
          <w:sz w:val="28"/>
          <w:szCs w:val="28"/>
        </w:rPr>
        <w:t>стандартная</w:t>
      </w:r>
      <w:r>
        <w:rPr>
          <w:b/>
          <w:sz w:val="28"/>
          <w:szCs w:val="28"/>
        </w:rPr>
        <w:t>,</w:t>
      </w: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  <w:r w:rsidRPr="00D76247">
        <w:rPr>
          <w:b/>
          <w:sz w:val="28"/>
          <w:szCs w:val="28"/>
        </w:rPr>
        <w:t>подтвержденная</w:t>
      </w:r>
      <w:r w:rsidRPr="00DB6EA0">
        <w:rPr>
          <w:sz w:val="28"/>
          <w:szCs w:val="28"/>
        </w:rPr>
        <w:t xml:space="preserve">. </w:t>
      </w: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</w:p>
    <w:p w:rsidR="007437B0" w:rsidRDefault="007437B0" w:rsidP="007437B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Для полноценного пользования порталом и получения услуг необходимо завести </w:t>
      </w:r>
      <w:proofErr w:type="gramStart"/>
      <w:r w:rsidRPr="00D76247">
        <w:rPr>
          <w:b/>
          <w:sz w:val="28"/>
          <w:szCs w:val="28"/>
        </w:rPr>
        <w:t>подтвержденный</w:t>
      </w:r>
      <w:proofErr w:type="gramEnd"/>
      <w:r w:rsidRPr="00DB6EA0">
        <w:rPr>
          <w:sz w:val="28"/>
          <w:szCs w:val="28"/>
        </w:rPr>
        <w:t xml:space="preserve"> </w:t>
      </w:r>
      <w:proofErr w:type="spellStart"/>
      <w:r w:rsidRPr="00DB6EA0">
        <w:rPr>
          <w:sz w:val="28"/>
          <w:szCs w:val="28"/>
        </w:rPr>
        <w:t>аккаунт</w:t>
      </w:r>
      <w:proofErr w:type="spellEnd"/>
      <w:r w:rsidRPr="00DB6EA0">
        <w:rPr>
          <w:sz w:val="28"/>
          <w:szCs w:val="28"/>
        </w:rPr>
        <w:t>. Для этого в дальнейшем по</w:t>
      </w:r>
      <w:r>
        <w:rPr>
          <w:sz w:val="28"/>
          <w:szCs w:val="28"/>
        </w:rPr>
        <w:t>требуется подтвердить личность в одном из пунктов активации учетной записи.</w:t>
      </w:r>
    </w:p>
    <w:p w:rsidR="007437B0" w:rsidRPr="00DB6EA0" w:rsidRDefault="007437B0" w:rsidP="007437B0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437B0" w:rsidTr="00104893">
        <w:tc>
          <w:tcPr>
            <w:tcW w:w="10755" w:type="dxa"/>
          </w:tcPr>
          <w:p w:rsidR="007437B0" w:rsidRPr="00EC1F59" w:rsidRDefault="007437B0" w:rsidP="0010489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Для регистрации на портале </w:t>
            </w:r>
            <w:hyperlink r:id="rId6" w:history="1">
              <w:r w:rsidRPr="001C2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понадобится:</w:t>
            </w:r>
          </w:p>
          <w:p w:rsidR="007437B0" w:rsidRPr="00EC1F59" w:rsidRDefault="007437B0" w:rsidP="0010489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37B0" w:rsidRPr="00EC1F59" w:rsidRDefault="007437B0" w:rsidP="007437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 (необходимы паспортные данные);</w:t>
            </w:r>
          </w:p>
          <w:p w:rsidR="007437B0" w:rsidRPr="00EC1F59" w:rsidRDefault="007437B0" w:rsidP="007437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страховое свидетельство обязательного пенсионного страхования </w:t>
            </w: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(СНИЛС, его </w:t>
            </w:r>
            <w:proofErr w:type="spellStart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одиннадцатизначный</w:t>
            </w:r>
            <w:proofErr w:type="spellEnd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номер);</w:t>
            </w:r>
          </w:p>
          <w:p w:rsidR="007437B0" w:rsidRPr="00D76247" w:rsidRDefault="007437B0" w:rsidP="007437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мобильный телефон или электронная почта.</w:t>
            </w:r>
          </w:p>
        </w:tc>
      </w:tr>
    </w:tbl>
    <w:p w:rsidR="007437B0" w:rsidRDefault="007437B0" w:rsidP="007437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перехода на портал </w:t>
      </w:r>
      <w:hyperlink r:id="rId7" w:history="1">
        <w:r w:rsidRPr="001C2EE9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окне «Вход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 «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37B0" w:rsidRDefault="007437B0" w:rsidP="007437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501B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771900" cy="3810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B0" w:rsidRDefault="007437B0" w:rsidP="007437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B0" w:rsidRPr="00D76247" w:rsidRDefault="007437B0" w:rsidP="007437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B0" w:rsidRPr="00D76247" w:rsidRDefault="007437B0" w:rsidP="007437B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форму регистрации, которая включает в себя указание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имени, фамилии, номера телефона или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37B0" w:rsidRPr="00D76247" w:rsidRDefault="007437B0" w:rsidP="007437B0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1. </w:t>
      </w:r>
      <w:r w:rsidRPr="00D76247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регистрация.</w:t>
      </w:r>
    </w:p>
    <w:p w:rsidR="007437B0" w:rsidRPr="00D76247" w:rsidRDefault="007437B0" w:rsidP="007437B0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необходимо заполнить всего 3 поля: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фамилия, имя, номер мобильного телефона или адрес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37B0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67050" cy="4638346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4869" t="8957" r="33651" b="12475"/>
                    <a:stretch/>
                  </pic:blipFill>
                  <pic:spPr bwMode="auto">
                    <a:xfrm>
                      <a:off x="0" y="0"/>
                      <a:ext cx="3076619" cy="4652817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37B0" w:rsidRDefault="007437B0" w:rsidP="007437B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заполнения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необходимо нажать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кнопку «Зарегистрироваться», после чего последует этап подтверждения номера мобильного телефона или электронной почты.</w:t>
      </w:r>
    </w:p>
    <w:p w:rsidR="007437B0" w:rsidRPr="00D76247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81300" cy="3009900"/>
            <wp:effectExtent l="19050" t="19050" r="19050" b="19050"/>
            <wp:docPr id="22" name="Рисунок 22" descr="Подтверждение номера телефона Госуслу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номер мобильного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то на следующей странице в поле «Код»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ввести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комбинацию из цифр, высланных в виде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СМС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-сообщения</w:t>
      </w:r>
      <w:proofErr w:type="spell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на мобильный телефон, указанный при регистрации.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кнопку «Подтвердить». </w:t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если код указан корректно и система подтвердила номер телефона, то на следующем этапе необходимо придумать пароль и задать его через специальную форму, введя два раза. </w:t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437B0" w:rsidTr="00104893">
        <w:tc>
          <w:tcPr>
            <w:tcW w:w="10755" w:type="dxa"/>
          </w:tcPr>
          <w:p w:rsidR="007437B0" w:rsidRDefault="007437B0" w:rsidP="00104893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Будьте внимательны, данный пароль будет использоваться для входа </w:t>
            </w:r>
          </w:p>
          <w:p w:rsidR="007437B0" w:rsidRDefault="007437B0" w:rsidP="00104893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личный кабинет, поэтому крайне не рекомендуется использовать простые комбинации цифр или букв.</w:t>
            </w:r>
          </w:p>
        </w:tc>
      </w:tr>
    </w:tbl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 вме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 номера мобильного телефона, то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потребуется перейти по ссылке из письма, высланного системой на электронный ящик, после чего так же задать пароль для входа.</w:t>
      </w:r>
    </w:p>
    <w:p w:rsidR="007437B0" w:rsidRPr="00D76247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B0" w:rsidRPr="00D76247" w:rsidRDefault="007437B0" w:rsidP="007437B0">
      <w:pPr>
        <w:shd w:val="clear" w:color="auto" w:fill="FFFFFF"/>
        <w:spacing w:line="384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14675" cy="2914650"/>
            <wp:effectExtent l="19050" t="19050" r="9525" b="19050"/>
            <wp:docPr id="21" name="Рисунок 21" descr="Пароль Госуслуг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76" cy="291455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регистрация </w:t>
      </w:r>
      <w:r w:rsidRPr="00EC1F59">
        <w:rPr>
          <w:rFonts w:ascii="Times New Roman" w:hAnsi="Times New Roman" w:cs="Times New Roman"/>
          <w:b/>
          <w:color w:val="000000"/>
          <w:sz w:val="28"/>
          <w:szCs w:val="28"/>
        </w:rPr>
        <w:t>упрощенной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учетной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завершена.</w:t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ограниченным количеством услуг, подтверждение личности для которых не требуется, а так же получать услуги справ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очно-информационного характера. </w:t>
      </w:r>
    </w:p>
    <w:p w:rsidR="007437B0" w:rsidRPr="00D76247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полноценно пользоваться порталом, нужно заполнить личную информацию и подтвердить личность, 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самым повысив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7B0" w:rsidRPr="00D76247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09850" cy="2165350"/>
            <wp:effectExtent l="19050" t="19050" r="19050" b="25400"/>
            <wp:docPr id="20" name="Рисунок 20" descr="Окончание предварительной регистр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82" cy="21677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Pr="00EC1F59" w:rsidRDefault="007437B0" w:rsidP="007437B0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2. </w:t>
      </w:r>
      <w:r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личных данных.</w:t>
      </w:r>
    </w:p>
    <w:p w:rsidR="007437B0" w:rsidRPr="00D76247" w:rsidRDefault="007437B0" w:rsidP="007437B0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осле уведомления об успешно завершенной регистрации, система перенаправит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7437B0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40988" cy="3003550"/>
            <wp:effectExtent l="19050" t="19050" r="21590" b="25400"/>
            <wp:docPr id="27" name="Рисунок 27" descr="http://cs621117.vk.me/v621117594/1bd07/nGo2sXM_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117.vk.me/v621117594/1bd07/nGo2sXM_O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2743224" cy="3006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37B0" w:rsidRPr="00D76247" w:rsidRDefault="007437B0" w:rsidP="007437B0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подтверждения личных данных так же проста, а подтвержденная учетная запись имеет огромные преимущества. Благодаря 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пользоваться всеми услугами, представленными на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7B0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20651" cy="2122353"/>
            <wp:effectExtent l="19050" t="19050" r="18415" b="11430"/>
            <wp:docPr id="28" name="Рисунок 28" descr="http://www.umvd56-261.ru/userfiles/images/129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mvd56-261.ru/userfiles/images/129e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13" cy="212684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Pr="00D76247" w:rsidRDefault="007437B0" w:rsidP="007437B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понадобится паспорт и СНИЛС, а точ</w:t>
      </w:r>
      <w:r>
        <w:rPr>
          <w:rFonts w:ascii="Times New Roman" w:hAnsi="Times New Roman" w:cs="Times New Roman"/>
          <w:color w:val="000000"/>
          <w:sz w:val="28"/>
          <w:szCs w:val="28"/>
        </w:rPr>
        <w:t>нее его номер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7437B0" w:rsidTr="00104893">
        <w:tc>
          <w:tcPr>
            <w:tcW w:w="10755" w:type="dxa"/>
          </w:tcPr>
          <w:p w:rsidR="007437B0" w:rsidRDefault="007437B0" w:rsidP="00104893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Личные данные следует заполнять внимательно и аккуратно. </w:t>
            </w:r>
          </w:p>
          <w:p w:rsidR="007437B0" w:rsidRDefault="007437B0" w:rsidP="00104893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Обязательно необходимо заполнить адрес регистрации и места проживания.</w:t>
            </w:r>
          </w:p>
        </w:tc>
      </w:tr>
    </w:tbl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37B0" w:rsidRPr="00D76247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После этого необходимо отправить введенные данные на автоматическую проверку, нажав кнопку «Продолжить».</w:t>
      </w:r>
    </w:p>
    <w:p w:rsidR="007437B0" w:rsidRPr="00EC1F59" w:rsidRDefault="007437B0" w:rsidP="007437B0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3. </w:t>
      </w:r>
      <w:r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Проверка введенных данных.</w:t>
      </w:r>
    </w:p>
    <w:p w:rsidR="007437B0" w:rsidRPr="00D76247" w:rsidRDefault="007437B0" w:rsidP="007437B0">
      <w:pPr>
        <w:shd w:val="clear" w:color="auto" w:fill="FFFFFF"/>
        <w:spacing w:before="240" w:after="240"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После заполнения формы на предыдущем этапе, указанные личные данные отправляются на автоматическую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проверку в Пенсионный Фонд РФ 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ФМС.</w:t>
      </w:r>
    </w:p>
    <w:p w:rsidR="007437B0" w:rsidRPr="00D76247" w:rsidRDefault="007437B0" w:rsidP="007437B0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7660" cy="2741540"/>
            <wp:effectExtent l="19050" t="19050" r="20955" b="20955"/>
            <wp:docPr id="25" name="Рисунок 25" descr="http://lawportal37.ru/wp-content/uploads/2014/02/Zapolnenie-i-proverka-lichnyh-dannyh-na-sajte-gosusl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awportal37.ru/wp-content/uploads/2014/02/Zapolnenie-i-proverka-lichnyh-dannyh-na-sajte-gosuslu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70" cy="27404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Default="007437B0" w:rsidP="007437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С результатами данной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через несколько минут. В особых случаях проверка может занять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 времени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. После того как данная процедура успешно завершится, на мобильный телефон или на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электронной почты будет выслано уведомление с результатом проверки, а так же соответствующее состояние отобразится на сайте.</w:t>
      </w:r>
    </w:p>
    <w:p w:rsidR="007437B0" w:rsidRPr="00D76247" w:rsidRDefault="007437B0" w:rsidP="007437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Еще один этап регистрации пройден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Теперь учетн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запись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C3CB1">
        <w:rPr>
          <w:rFonts w:ascii="Times New Roman" w:hAnsi="Times New Roman" w:cs="Times New Roman"/>
          <w:b/>
          <w:color w:val="000000"/>
          <w:sz w:val="28"/>
          <w:szCs w:val="28"/>
        </w:rPr>
        <w:t>стандартная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однако перечень услуг ограничен, для этого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необходимо подтвердить свою личность!</w:t>
      </w:r>
    </w:p>
    <w:p w:rsidR="007437B0" w:rsidRPr="00EC3CB1" w:rsidRDefault="007437B0" w:rsidP="007437B0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4. </w:t>
      </w:r>
      <w:r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личности.</w:t>
      </w:r>
    </w:p>
    <w:p w:rsidR="007437B0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полноценно пользоваться государственными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муниципальными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иметь </w:t>
      </w:r>
      <w:r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учетную запись.</w:t>
      </w:r>
    </w:p>
    <w:p w:rsidR="007437B0" w:rsidRPr="00D76247" w:rsidRDefault="007437B0" w:rsidP="00743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учетной записи рекомендуется личное обращение в ближайший пункт активации учетной записи (МФЦ, отделение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Почты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орган власти и т.д.).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данный пунктов будет указан на портале </w:t>
      </w:r>
      <w:hyperlink r:id="rId19" w:history="1">
        <w:r w:rsidRPr="001C2EE9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где т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очками на карте обозначены такие центры. Нажмите на них для получения информации по каждому из центров. </w:t>
      </w:r>
      <w:r w:rsidRPr="00095C11">
        <w:rPr>
          <w:rFonts w:ascii="Times New Roman" w:hAnsi="Times New Roman" w:cs="Times New Roman"/>
          <w:color w:val="FF0000"/>
          <w:sz w:val="28"/>
          <w:szCs w:val="28"/>
        </w:rPr>
        <w:t xml:space="preserve">(В МФЦ вы можете не только пройти этап подтверждения личности, но и пройти и регистрацию на портале </w:t>
      </w:r>
      <w:proofErr w:type="spellStart"/>
      <w:r w:rsidRPr="00095C11">
        <w:rPr>
          <w:rFonts w:ascii="Times New Roman" w:hAnsi="Times New Roman" w:cs="Times New Roman"/>
          <w:color w:val="FF0000"/>
          <w:sz w:val="28"/>
          <w:szCs w:val="28"/>
        </w:rPr>
        <w:t>госуслуг</w:t>
      </w:r>
      <w:proofErr w:type="spellEnd"/>
      <w:r w:rsidRPr="00095C11">
        <w:rPr>
          <w:rFonts w:ascii="Times New Roman" w:hAnsi="Times New Roman" w:cs="Times New Roman"/>
          <w:color w:val="FF0000"/>
          <w:sz w:val="28"/>
          <w:szCs w:val="28"/>
        </w:rPr>
        <w:t xml:space="preserve"> и сразу получить подтвержденный </w:t>
      </w:r>
      <w:proofErr w:type="spellStart"/>
      <w:r w:rsidRPr="00095C11">
        <w:rPr>
          <w:rFonts w:ascii="Times New Roman" w:hAnsi="Times New Roman" w:cs="Times New Roman"/>
          <w:color w:val="FF0000"/>
          <w:sz w:val="28"/>
          <w:szCs w:val="28"/>
        </w:rPr>
        <w:t>аккаунт</w:t>
      </w:r>
      <w:proofErr w:type="spellEnd"/>
      <w:r w:rsidRPr="00095C11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7437B0" w:rsidRPr="00D76247" w:rsidRDefault="007437B0" w:rsidP="007437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620395</wp:posOffset>
            </wp:positionV>
            <wp:extent cx="1794510" cy="1155700"/>
            <wp:effectExtent l="0" t="0" r="0" b="6350"/>
            <wp:wrapSquare wrapText="bothSides"/>
            <wp:docPr id="2" name="Рисунок 2" descr="Подтвержденная учетная запись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вержденная учетная запись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Подтвердить свою личность таким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в любой момент и без ожидания, просто посетив любой из списка предложенных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центров. Потребуется предъявить документ, который был указан на этапе ввода личных данных (паспорт гражданина Российской Федерации).</w:t>
      </w:r>
    </w:p>
    <w:p w:rsidR="007437B0" w:rsidRDefault="007437B0" w:rsidP="007437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процедуру активации учетной записи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hyperlink r:id="rId21" w:history="1">
        <w:r w:rsidRPr="001C2EE9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доступны все услуги, а на странице личного кабинета появится логотип подтвержденной учетной записи! </w:t>
      </w:r>
    </w:p>
    <w:p w:rsidR="007437B0" w:rsidRDefault="007437B0" w:rsidP="007437B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37B0" w:rsidRDefault="007437B0" w:rsidP="007437B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7001" w:rsidRDefault="007437B0">
      <w:r w:rsidRPr="007437B0">
        <w:drawing>
          <wp:inline distT="0" distB="0" distL="0" distR="0">
            <wp:extent cx="5940425" cy="2194516"/>
            <wp:effectExtent l="19050" t="0" r="317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001" w:rsidSect="0081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F7E"/>
    <w:multiLevelType w:val="multilevel"/>
    <w:tmpl w:val="B6E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7B0"/>
    <w:rsid w:val="00043000"/>
    <w:rsid w:val="00053932"/>
    <w:rsid w:val="0005452A"/>
    <w:rsid w:val="00154225"/>
    <w:rsid w:val="00254E05"/>
    <w:rsid w:val="00314CA1"/>
    <w:rsid w:val="00342EFA"/>
    <w:rsid w:val="003C086F"/>
    <w:rsid w:val="0058345C"/>
    <w:rsid w:val="006A300F"/>
    <w:rsid w:val="007437B0"/>
    <w:rsid w:val="0080468D"/>
    <w:rsid w:val="00817001"/>
    <w:rsid w:val="008F331B"/>
    <w:rsid w:val="00925DFF"/>
    <w:rsid w:val="009313A8"/>
    <w:rsid w:val="00A86DDE"/>
    <w:rsid w:val="00C71215"/>
    <w:rsid w:val="00C8126F"/>
    <w:rsid w:val="00D14FF5"/>
    <w:rsid w:val="00E43DED"/>
    <w:rsid w:val="00ED4083"/>
    <w:rsid w:val="00F5559C"/>
    <w:rsid w:val="00FC7931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7B0"/>
    <w:rPr>
      <w:color w:val="0000FF" w:themeColor="hyperlink"/>
      <w:u w:val="single"/>
    </w:rPr>
  </w:style>
  <w:style w:type="paragraph" w:customStyle="1" w:styleId="Default">
    <w:name w:val="Default"/>
    <w:rsid w:val="007437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gosuslugi.ru" TargetMode="Externa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://vsegosuslugi.ru/wp-content/uploads/2015/08/novareg3.pn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vsegosuslugi.ru/wp-content/uploads/2015/08/novareg2.png" TargetMode="External"/><Relationship Id="rId19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segosuslugi.ru/wp-content/uploads/2015/08/novareg4.png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5402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2</cp:revision>
  <dcterms:created xsi:type="dcterms:W3CDTF">2017-09-21T04:01:00Z</dcterms:created>
  <dcterms:modified xsi:type="dcterms:W3CDTF">2017-09-21T04:02:00Z</dcterms:modified>
</cp:coreProperties>
</file>